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1405"/>
        <w:gridCol w:w="1260"/>
        <w:gridCol w:w="1335"/>
        <w:gridCol w:w="1748"/>
        <w:gridCol w:w="1260"/>
        <w:gridCol w:w="12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88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克州红十字会支出社会捐款一览表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8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年1月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时至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日1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时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捐赠款物时间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捐赠款物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种类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（单位：元）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对方户名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方向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2760.0</w:t>
            </w:r>
          </w:p>
        </w:tc>
        <w:tc>
          <w:tcPr>
            <w:tcW w:w="17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乌什县红十字会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抗震救灾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1088908.4</w:t>
            </w:r>
          </w:p>
        </w:tc>
        <w:tc>
          <w:tcPr>
            <w:tcW w:w="17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阿合奇县财政局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抗震救灾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10201.04</w:t>
            </w:r>
          </w:p>
        </w:tc>
        <w:tc>
          <w:tcPr>
            <w:tcW w:w="17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阿合奇县财政局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抗震救灾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3000.0</w:t>
            </w:r>
          </w:p>
        </w:tc>
        <w:tc>
          <w:tcPr>
            <w:tcW w:w="17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乌什县红十字会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抗震救灾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  <w:bookmarkEnd w:id="0"/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1104869.44元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pStyle w:val="3"/>
        <w:widowControl/>
        <w:spacing w:beforeAutospacing="0" w:afterAutospacing="0" w:line="578" w:lineRule="exact"/>
        <w:ind w:firstLine="640" w:firstLineChars="200"/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（注：各县（市）红十字会按照属地管理分别公示）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F29F7"/>
    <w:rsid w:val="459A4510"/>
    <w:rsid w:val="5FB208E9"/>
    <w:rsid w:val="621E1B54"/>
    <w:rsid w:val="7C02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adjustRightInd w:val="0"/>
      <w:spacing w:line="312" w:lineRule="atLeast"/>
      <w:textAlignment w:val="baseline"/>
    </w:pPr>
    <w:rPr>
      <w:rFonts w:ascii="Times New Roman" w:hAnsi="Times New Roman" w:eastAsia="黑体" w:cs="Times New Roman"/>
      <w:b/>
      <w:color w:val="FF0000"/>
      <w:spacing w:val="-20"/>
      <w:kern w:val="0"/>
      <w:position w:val="-10"/>
      <w:sz w:val="32"/>
      <w:szCs w:val="20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2023-11-24T03:32:00Z</dcterms:created>
  <dc:creator>Administrator</dc:creator>
  <cp:lastModifiedBy>Administrator</cp:lastModifiedBy>
  <cp:lastPrinted>2024-03-25T09:54:06Z</cp:lastPrinted>
  <dcterms:modified xsi:type="dcterms:W3CDTF">2024-03-25T09:57:24Z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